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</w:rPr>
      </w:pPr>
      <w:r>
        <w:rPr>
          <w:rStyle w:val="normaltextrun"/>
          <w:rFonts w:ascii="Arial Narrow" w:hAnsi="Arial Narrow" w:cs="Segoe UI"/>
          <w:b/>
          <w:bCs/>
        </w:rPr>
        <w:t>SPÔSOB HODNOTENIA JEDNOTLIVÝCH PREDMETOV</w:t>
      </w:r>
      <w:r>
        <w:rPr>
          <w:rStyle w:val="normaltextrun"/>
          <w:rFonts w:ascii="Arial Narrow" w:hAnsi="Arial Narrow" w:cs="Segoe UI"/>
          <w:b/>
          <w:bCs/>
        </w:rPr>
        <w:t xml:space="preserve"> ESŠ EGJT </w:t>
      </w:r>
      <w:r>
        <w:rPr>
          <w:rStyle w:val="normaltextrun"/>
          <w:rFonts w:ascii="Arial Narrow" w:hAnsi="Arial Narrow" w:cs="Segoe UI"/>
          <w:b/>
          <w:bCs/>
        </w:rPr>
        <w:tab/>
        <w:t>2023/2024</w:t>
      </w:r>
      <w:bookmarkStart w:id="0" w:name="_GoBack"/>
      <w:bookmarkEnd w:id="0"/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</w:rPr>
        <w:t>PK Spoločenskovedných predmetov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70C0"/>
        </w:rPr>
        <w:t> </w:t>
      </w:r>
      <w:r>
        <w:rPr>
          <w:rStyle w:val="eop"/>
          <w:rFonts w:ascii="Arial Narrow" w:hAnsi="Arial Narrow" w:cs="Segoe UI"/>
          <w:color w:val="0070C0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Hodnotenie a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klasifikácia bude prebiehať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súlade s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Metodickým pokynom č. 21/2011 na hodnotenie žiakov strednej školy a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č. 22/2011 na hodnotenie žiakov základnej školy.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Všetci členovia PK sa dohodli </w:t>
      </w:r>
      <w:r>
        <w:rPr>
          <w:rStyle w:val="normaltextrun"/>
          <w:rFonts w:ascii="Arial Narrow" w:hAnsi="Arial Narrow" w:cs="Segoe UI"/>
          <w:b/>
          <w:bCs/>
        </w:rPr>
        <w:t>na hodnotení</w:t>
      </w:r>
      <w:r>
        <w:rPr>
          <w:rStyle w:val="normaltextrun"/>
          <w:rFonts w:ascii="Arial Narrow" w:hAnsi="Arial Narrow" w:cs="Segoe UI"/>
        </w:rPr>
        <w:t xml:space="preserve"> študentov pre jednotlivé predmety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našej PK nasledovne: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Triedy: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  <w:b/>
          <w:bCs/>
        </w:rPr>
        <w:t>príma – kvarta</w:t>
      </w:r>
      <w:r>
        <w:rPr>
          <w:rStyle w:val="normaltextrun"/>
          <w:rFonts w:ascii="Arial Narrow" w:hAnsi="Arial Narrow" w:cs="Segoe UI"/>
        </w:rPr>
        <w:t>: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hd w:val="clear" w:color="auto" w:fill="C2D69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</w:rPr>
        <w:t>100% - 90% = výborný (1)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hd w:val="clear" w:color="auto" w:fill="C2D69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</w:rPr>
        <w:t>89% - 75% =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 Narrow" w:hAnsi="Arial Narrow" w:cs="Segoe UI"/>
          <w:color w:val="000000"/>
        </w:rPr>
        <w:t xml:space="preserve"> chv</w:t>
      </w:r>
      <w:r>
        <w:rPr>
          <w:rStyle w:val="normaltextrun"/>
          <w:rFonts w:ascii="Arial Narrow" w:hAnsi="Arial Narrow" w:cs="Arial Narrow"/>
          <w:color w:val="000000"/>
        </w:rPr>
        <w:t>á</w:t>
      </w:r>
      <w:r>
        <w:rPr>
          <w:rStyle w:val="normaltextrun"/>
          <w:rFonts w:ascii="Arial Narrow" w:hAnsi="Arial Narrow" w:cs="Segoe UI"/>
          <w:color w:val="000000"/>
        </w:rPr>
        <w:t>litebn</w:t>
      </w:r>
      <w:r>
        <w:rPr>
          <w:rStyle w:val="normaltextrun"/>
          <w:rFonts w:ascii="Arial Narrow" w:hAnsi="Arial Narrow" w:cs="Arial Narrow"/>
          <w:color w:val="000000"/>
        </w:rPr>
        <w:t>ý</w:t>
      </w:r>
      <w:r>
        <w:rPr>
          <w:rStyle w:val="normaltextrun"/>
          <w:rFonts w:ascii="Arial Narrow" w:hAnsi="Arial Narrow" w:cs="Segoe UI"/>
          <w:color w:val="000000"/>
        </w:rPr>
        <w:t xml:space="preserve"> (2)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hd w:val="clear" w:color="auto" w:fill="C2D69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</w:rPr>
        <w:t>74% - 50% =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 Narrow" w:hAnsi="Arial Narrow" w:cs="Segoe UI"/>
          <w:color w:val="000000"/>
        </w:rPr>
        <w:t xml:space="preserve"> dobr</w:t>
      </w:r>
      <w:r>
        <w:rPr>
          <w:rStyle w:val="normaltextrun"/>
          <w:rFonts w:ascii="Arial Narrow" w:hAnsi="Arial Narrow" w:cs="Arial Narrow"/>
          <w:color w:val="000000"/>
        </w:rPr>
        <w:t>ý</w:t>
      </w:r>
      <w:r>
        <w:rPr>
          <w:rStyle w:val="normaltextrun"/>
          <w:rFonts w:ascii="Arial Narrow" w:hAnsi="Arial Narrow" w:cs="Segoe UI"/>
          <w:color w:val="000000"/>
        </w:rPr>
        <w:t xml:space="preserve"> (3)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hd w:val="clear" w:color="auto" w:fill="C2D69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</w:rPr>
        <w:t>49% - 35% = dostatočný (4)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hd w:val="clear" w:color="auto" w:fill="C2D69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</w:rPr>
        <w:t>34% - 0% = nedostatočný (5)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0000"/>
        </w:rPr>
        <w:t>kvinta – oktáva, všetky triedy 5-ročného štúdia, 4-ročného štúdia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 Narrow" w:hAnsi="Arial Narrow" w:cs="Segoe UI"/>
          <w:color w:val="000000"/>
        </w:rPr>
        <w:t> </w:t>
      </w:r>
    </w:p>
    <w:p w:rsidR="009A579A" w:rsidRDefault="009A579A" w:rsidP="009A579A">
      <w:pPr>
        <w:pStyle w:val="paragraph"/>
        <w:shd w:val="clear" w:color="auto" w:fill="FABF8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100 – 90 %</w:t>
      </w:r>
      <w:r>
        <w:rPr>
          <w:rStyle w:val="normaltextrun"/>
          <w:rFonts w:ascii="Arial" w:hAnsi="Arial" w:cs="Arial"/>
        </w:rPr>
        <w:t>                      </w:t>
      </w:r>
      <w:r>
        <w:rPr>
          <w:rStyle w:val="normaltextrun"/>
          <w:rFonts w:ascii="Arial Narrow" w:hAnsi="Arial Narrow" w:cs="Segoe UI"/>
        </w:rPr>
        <w:t xml:space="preserve"> v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 Narrow" w:hAnsi="Arial Narrow" w:cs="Segoe UI"/>
        </w:rPr>
        <w:t>born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 Narrow" w:hAnsi="Arial Narrow" w:cs="Segoe UI"/>
        </w:rPr>
        <w:t xml:space="preserve"> (1)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hd w:val="clear" w:color="auto" w:fill="FABF8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89 – 75 %</w:t>
      </w:r>
      <w:r>
        <w:rPr>
          <w:rStyle w:val="normaltextrun"/>
          <w:rFonts w:ascii="Arial" w:hAnsi="Arial" w:cs="Arial"/>
        </w:rPr>
        <w:t>                        </w:t>
      </w:r>
      <w:r>
        <w:rPr>
          <w:rStyle w:val="normaltextrun"/>
          <w:rFonts w:ascii="Arial Narrow" w:hAnsi="Arial Narrow" w:cs="Segoe UI"/>
        </w:rPr>
        <w:t xml:space="preserve"> chv</w:t>
      </w:r>
      <w:r>
        <w:rPr>
          <w:rStyle w:val="normaltextrun"/>
          <w:rFonts w:ascii="Arial Narrow" w:hAnsi="Arial Narrow" w:cs="Arial Narrow"/>
        </w:rPr>
        <w:t>á</w:t>
      </w:r>
      <w:r>
        <w:rPr>
          <w:rStyle w:val="normaltextrun"/>
          <w:rFonts w:ascii="Arial Narrow" w:hAnsi="Arial Narrow" w:cs="Segoe UI"/>
        </w:rPr>
        <w:t>litebn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 Narrow" w:hAnsi="Arial Narrow" w:cs="Segoe UI"/>
        </w:rPr>
        <w:t xml:space="preserve"> (2)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hd w:val="clear" w:color="auto" w:fill="FABF8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74 – 60%</w:t>
      </w:r>
      <w:r>
        <w:rPr>
          <w:rStyle w:val="normaltextrun"/>
          <w:rFonts w:ascii="Arial" w:hAnsi="Arial" w:cs="Arial"/>
        </w:rPr>
        <w:t>                         </w:t>
      </w:r>
      <w:r>
        <w:rPr>
          <w:rStyle w:val="normaltextrun"/>
          <w:rFonts w:ascii="Arial Narrow" w:hAnsi="Arial Narrow" w:cs="Segoe UI"/>
        </w:rPr>
        <w:t xml:space="preserve"> dobr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 Narrow" w:hAnsi="Arial Narrow" w:cs="Segoe UI"/>
        </w:rPr>
        <w:t xml:space="preserve"> (3)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hd w:val="clear" w:color="auto" w:fill="FABF8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59 – 45%</w:t>
      </w:r>
      <w:r>
        <w:rPr>
          <w:rStyle w:val="normaltextrun"/>
          <w:rFonts w:ascii="Arial" w:hAnsi="Arial" w:cs="Arial"/>
        </w:rPr>
        <w:t>                         </w:t>
      </w:r>
      <w:r>
        <w:rPr>
          <w:rStyle w:val="normaltextrun"/>
          <w:rFonts w:ascii="Arial Narrow" w:hAnsi="Arial Narrow" w:cs="Segoe UI"/>
        </w:rPr>
        <w:t xml:space="preserve"> dostato</w:t>
      </w:r>
      <w:r>
        <w:rPr>
          <w:rStyle w:val="normaltextrun"/>
          <w:rFonts w:ascii="Arial Narrow" w:hAnsi="Arial Narrow" w:cs="Arial Narrow"/>
        </w:rPr>
        <w:t>č</w:t>
      </w:r>
      <w:r>
        <w:rPr>
          <w:rStyle w:val="normaltextrun"/>
          <w:rFonts w:ascii="Arial Narrow" w:hAnsi="Arial Narrow" w:cs="Segoe UI"/>
        </w:rPr>
        <w:t>n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 xml:space="preserve"> (4)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hd w:val="clear" w:color="auto" w:fill="FABF8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44 - 0%</w:t>
      </w:r>
      <w:r>
        <w:rPr>
          <w:rStyle w:val="normaltextrun"/>
          <w:rFonts w:ascii="Arial" w:hAnsi="Arial" w:cs="Arial"/>
        </w:rPr>
        <w:t>                            </w:t>
      </w:r>
      <w:r>
        <w:rPr>
          <w:rStyle w:val="normaltextrun"/>
          <w:rFonts w:ascii="Arial Narrow" w:hAnsi="Arial Narrow" w:cs="Segoe UI"/>
        </w:rPr>
        <w:t xml:space="preserve"> nedostato</w:t>
      </w:r>
      <w:r>
        <w:rPr>
          <w:rStyle w:val="normaltextrun"/>
          <w:rFonts w:ascii="Arial Narrow" w:hAnsi="Arial Narrow" w:cs="Arial Narrow"/>
        </w:rPr>
        <w:t>č</w:t>
      </w:r>
      <w:r>
        <w:rPr>
          <w:rStyle w:val="normaltextrun"/>
          <w:rFonts w:ascii="Arial Narrow" w:hAnsi="Arial Narrow" w:cs="Segoe UI"/>
        </w:rPr>
        <w:t>n</w:t>
      </w:r>
      <w:r>
        <w:rPr>
          <w:rStyle w:val="normaltextrun"/>
          <w:rFonts w:ascii="Arial Narrow" w:hAnsi="Arial Narrow" w:cs="Arial Narrow"/>
        </w:rPr>
        <w:t>ý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 xml:space="preserve"> (5)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Výsledná známka sa vypočíta </w:t>
      </w:r>
      <w:r>
        <w:rPr>
          <w:rStyle w:val="normaltextrun"/>
          <w:rFonts w:ascii="Arial Narrow" w:hAnsi="Arial Narrow" w:cs="Segoe UI"/>
          <w:b/>
          <w:bCs/>
        </w:rPr>
        <w:t>váženým priemerom</w:t>
      </w:r>
      <w:r>
        <w:rPr>
          <w:rStyle w:val="normaltextrun"/>
          <w:rFonts w:ascii="Arial Narrow" w:hAnsi="Arial Narrow" w:cs="Segoe UI"/>
        </w:rPr>
        <w:t>: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</w:rPr>
        <w:t>Z% = (počet získaných bodov / maximálny počet možne dosiahnutých bodov) x 100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Žiak pri nedostavení sa na teste píše test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náhradnom termíne určenom vyučujúcim spravidla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jednom týždni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rámci štvrťroka. Pri nedostavení sa na test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popoludňajších hodinách je jeho absencia považovaná za nezáujem a žiakovi vyučujúci píše známku nedostatočný.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Podrobnejšie hodnotenie a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klasifikácia žiaka pre jednotlivé predmety našej PK je rozpísané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UO.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:rsidR="009A579A" w:rsidRDefault="009A579A" w:rsidP="009A57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Žiak, ktorému riaditeľ školy schváli </w:t>
      </w:r>
      <w:r>
        <w:rPr>
          <w:rStyle w:val="normaltextrun"/>
          <w:rFonts w:ascii="Arial Narrow" w:hAnsi="Arial Narrow" w:cs="Segoe UI"/>
          <w:b/>
          <w:bCs/>
        </w:rPr>
        <w:t>IUP</w:t>
      </w:r>
      <w:r>
        <w:rPr>
          <w:rStyle w:val="normaltextrun"/>
          <w:rFonts w:ascii="Arial Narrow" w:hAnsi="Arial Narrow" w:cs="Segoe UI"/>
        </w:rPr>
        <w:t xml:space="preserve"> sa riadi požiadavkami vyučujúceho. Pri ich nedodržaní (obsahu, termínov) je žiak hodnotený známkou </w:t>
      </w:r>
      <w:r>
        <w:rPr>
          <w:rStyle w:val="normaltextrun"/>
          <w:rFonts w:ascii="Arial Narrow" w:hAnsi="Arial Narrow" w:cs="Segoe UI"/>
          <w:b/>
          <w:bCs/>
        </w:rPr>
        <w:t>nedostatočný</w:t>
      </w:r>
      <w:r>
        <w:rPr>
          <w:rStyle w:val="normaltextrun"/>
          <w:rFonts w:ascii="Arial Narrow" w:hAnsi="Arial Narrow" w:cs="Segoe UI"/>
        </w:rPr>
        <w:t>. Žiak, ktorý má schválený IUP bude buď osobne alebo e-mailom kontaktovať (resp. jeho zákonný zástupca) vyučujúceho a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obaja sa dohodnú na termínoch skúšania (pokiaľ nie je uvedené inak v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 Narrow" w:hAnsi="Arial Narrow" w:cs="Segoe UI"/>
        </w:rPr>
        <w:t>IUP).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 Narrow" w:hAnsi="Arial Narrow" w:cs="Segoe UI"/>
        </w:rPr>
        <w:t> </w:t>
      </w:r>
    </w:p>
    <w:p w:rsidR="000A010E" w:rsidRDefault="000A010E"/>
    <w:sectPr w:rsidR="000A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F"/>
    <w:rsid w:val="000A010E"/>
    <w:rsid w:val="009A579A"/>
    <w:rsid w:val="00C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5C64-7C2F-4334-8EFE-6745E92C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9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A579A"/>
  </w:style>
  <w:style w:type="character" w:customStyle="1" w:styleId="eop">
    <w:name w:val="eop"/>
    <w:basedOn w:val="Predvolenpsmoodseku"/>
    <w:rsid w:val="009A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HP Inc.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Ambróz</dc:creator>
  <cp:keywords/>
  <dc:description/>
  <cp:lastModifiedBy>Patricia Ambróz</cp:lastModifiedBy>
  <cp:revision>2</cp:revision>
  <dcterms:created xsi:type="dcterms:W3CDTF">2023-09-08T09:22:00Z</dcterms:created>
  <dcterms:modified xsi:type="dcterms:W3CDTF">2023-09-08T09:23:00Z</dcterms:modified>
</cp:coreProperties>
</file>